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AC52" w14:textId="77777777" w:rsidR="00F4406C" w:rsidRPr="006A10BF" w:rsidRDefault="00F4406C" w:rsidP="00F440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bookmarkStart w:id="0" w:name="_Hlk212825294"/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Summary of Consultation on Proposed Constitutional Change</w:t>
      </w:r>
    </w:p>
    <w:p w14:paraId="12ACAAB8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Period: January to September 2025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br/>
      </w: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Subject: Proposed transition from Association Model to Foundation Model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br/>
      </w: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Organisation: MySight York</w:t>
      </w:r>
    </w:p>
    <w:p w14:paraId="051E2206" w14:textId="77777777" w:rsidR="00F4406C" w:rsidRPr="006A10BF" w:rsidRDefault="00F4406C" w:rsidP="00F4406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Consultation Overview</w:t>
      </w:r>
    </w:p>
    <w:p w14:paraId="700BF719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Between January and September 2025, MySight York conducted a series of consultations to gather member feedback on proposed constitutional changes. The key proposal is to move from an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Association model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 (with a legal voting membership) to a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Foundation model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>, which enables structured engagement without the legal requirement for member voting.</w:t>
      </w:r>
    </w:p>
    <w:p w14:paraId="16137FC2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Consultation included:</w:t>
      </w:r>
    </w:p>
    <w:p w14:paraId="0518EAC1" w14:textId="77777777" w:rsidR="00F4406C" w:rsidRPr="006A10BF" w:rsidRDefault="00F4406C" w:rsidP="00F44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A meeting with concerned members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(January 2025)</w:t>
      </w:r>
    </w:p>
    <w:p w14:paraId="27F2A736" w14:textId="77777777" w:rsidR="00F4406C" w:rsidRPr="006A10BF" w:rsidRDefault="00F4406C" w:rsidP="00F44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Four in-person consultation meetings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 (June–July 2025)</w:t>
      </w:r>
    </w:p>
    <w:p w14:paraId="230585D4" w14:textId="77777777" w:rsidR="00F4406C" w:rsidRPr="006A10BF" w:rsidRDefault="00F4406C" w:rsidP="00F44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One online meeting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 (September 2025)</w:t>
      </w:r>
    </w:p>
    <w:p w14:paraId="25EBED3C" w14:textId="77777777" w:rsidR="00F4406C" w:rsidRPr="006A10BF" w:rsidRDefault="00F4406C" w:rsidP="00F44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Communications via newsletters and direct mail (in accessible formats) to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all 1,700 members</w:t>
      </w:r>
    </w:p>
    <w:p w14:paraId="66F8DAC1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A total of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20 members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 participated across all six meetings.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br/>
        <w:t xml:space="preserve">This represents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1.18%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 of the membership (20 out of 1,700).</w:t>
      </w:r>
    </w:p>
    <w:p w14:paraId="73ED14A6" w14:textId="77777777" w:rsidR="00F4406C" w:rsidRPr="006A10BF" w:rsidRDefault="00F4406C" w:rsidP="00F4406C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</w:p>
    <w:p w14:paraId="693E0BC7" w14:textId="77777777" w:rsidR="00F4406C" w:rsidRPr="006A10BF" w:rsidRDefault="00F4406C" w:rsidP="00F4406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Key Themes and Member Views</w:t>
      </w:r>
    </w:p>
    <w:p w14:paraId="0C56CBA8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lastRenderedPageBreak/>
        <w:t>1. Awareness of Membership Status</w:t>
      </w:r>
    </w:p>
    <w:p w14:paraId="78CF90E5" w14:textId="77777777" w:rsidR="00F4406C" w:rsidRPr="006A10BF" w:rsidRDefault="00F4406C" w:rsidP="00F440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Many members were unaware that they held legal voting rights under the current constitution.</w:t>
      </w:r>
    </w:p>
    <w:p w14:paraId="4DF6891E" w14:textId="77777777" w:rsidR="00F4406C" w:rsidRPr="006A10BF" w:rsidRDefault="00F4406C" w:rsidP="00F440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There was limited understanding of the responsibilities and GDPR implications associated with legal membership.</w:t>
      </w:r>
    </w:p>
    <w:p w14:paraId="05F71B58" w14:textId="77777777" w:rsidR="00F4406C" w:rsidRPr="006A10BF" w:rsidRDefault="00F4406C" w:rsidP="00F440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Several attendees expressed appreciation for being included in consultation, but were unclear on what membership entailed.</w:t>
      </w:r>
    </w:p>
    <w:p w14:paraId="73E0B178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2. Engagement Preferences and Voting</w:t>
      </w:r>
    </w:p>
    <w:p w14:paraId="0E0532C5" w14:textId="77777777" w:rsidR="00F4406C" w:rsidRPr="006A10BF" w:rsidRDefault="00F4406C" w:rsidP="00F44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Attendees welcomed opportunities to share opinions, but questioned whether formal voting at AGMs was the best or most inclusive method.</w:t>
      </w:r>
    </w:p>
    <w:p w14:paraId="787971E0" w14:textId="77777777" w:rsidR="00F4406C" w:rsidRPr="006A10BF" w:rsidRDefault="00F4406C" w:rsidP="00F44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There was support for regular communication and engagement activities, though concerns were raised (particularly by trustees) that ongoing surveys, structured consultations and forums, if not carefully managed, could become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onerous and unsustainable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 for the organisation.</w:t>
      </w:r>
    </w:p>
    <w:p w14:paraId="6612950F" w14:textId="77777777" w:rsidR="00F4406C" w:rsidRPr="006A10BF" w:rsidRDefault="00F4406C" w:rsidP="00F44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Some </w:t>
      </w:r>
      <w:r w:rsidRPr="006A10BF">
        <w:rPr>
          <w:rFonts w:ascii="Arial" w:hAnsi="Arial" w:cs="Arial"/>
          <w:sz w:val="36"/>
          <w:szCs w:val="36"/>
        </w:rPr>
        <w:t>concerns were raised about the removal of formal voting rights under the proposed constitutional change, while others expressed the view that ongoing consultation and engagement could offer a more practical and meaningful way to contribute than participation in AGMs.</w:t>
      </w:r>
    </w:p>
    <w:p w14:paraId="71ED55DC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3. Association Model vs Foundation Model</w:t>
      </w:r>
    </w:p>
    <w:p w14:paraId="3903CAF7" w14:textId="77777777" w:rsidR="00F4406C" w:rsidRPr="006A10BF" w:rsidRDefault="00F4406C" w:rsidP="00F440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The majority agreed that constitutional reform is needed, though there were differing views on how best to proceed:</w:t>
      </w:r>
    </w:p>
    <w:p w14:paraId="618E2AE3" w14:textId="77777777" w:rsidR="00F4406C" w:rsidRPr="006A10BF" w:rsidRDefault="00F4406C" w:rsidP="00F4406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lastRenderedPageBreak/>
        <w:t>Some preferred to revise the existing Association model.</w:t>
      </w:r>
    </w:p>
    <w:p w14:paraId="26103968" w14:textId="77777777" w:rsidR="00F4406C" w:rsidRPr="006A10BF" w:rsidRDefault="00F4406C" w:rsidP="00F4406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Others favoured a transition to a Foundation model, seeing it as simpler, modern, and more manageable.</w:t>
      </w:r>
    </w:p>
    <w:p w14:paraId="577716AF" w14:textId="77777777" w:rsidR="00F4406C" w:rsidRPr="006A10BF" w:rsidRDefault="00F4406C" w:rsidP="00F440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 xml:space="preserve">Suggestions such as dual-tier membership, membership fees, or outside facilitation were raised but considered impractical, costly, or legally complex by trustees or for reasons of 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>administrative complexity (and therefore cost), risk to community cohesion, and unequal rights raising transparency, fairness, and reputational risks.</w:t>
      </w:r>
    </w:p>
    <w:p w14:paraId="0EAE117E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4. Trust and Transparency</w:t>
      </w:r>
    </w:p>
    <w:p w14:paraId="46E1C10D" w14:textId="77777777" w:rsidR="00F4406C" w:rsidRPr="006A10BF" w:rsidRDefault="00F4406C" w:rsidP="00F44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Concerns were raised that moving to a Foundation model might reduce accountability or be perceived as a “power grab.”</w:t>
      </w:r>
    </w:p>
    <w:p w14:paraId="5DB7E4FD" w14:textId="77777777" w:rsidR="00F4406C" w:rsidRPr="006A10BF" w:rsidRDefault="00F4406C" w:rsidP="00F44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Trustees reiterated that they are already legally accountable under charity law and that the Foundation model would improve clarity and reduce governance risk.</w:t>
      </w:r>
    </w:p>
    <w:p w14:paraId="72D8B2DF" w14:textId="77777777" w:rsidR="00F4406C" w:rsidRPr="006A10BF" w:rsidRDefault="00F4406C" w:rsidP="00F44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hAnsi="Arial" w:cs="Arial"/>
          <w:sz w:val="36"/>
          <w:szCs w:val="36"/>
        </w:rPr>
        <w:t xml:space="preserve">It was noted that new feedback channels would be developed in consultation with members, with the aim of ensuring ongoing and enhanced input. </w:t>
      </w:r>
    </w:p>
    <w:p w14:paraId="7E53039A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5. Communication and Representation</w:t>
      </w:r>
    </w:p>
    <w:p w14:paraId="51BE2F0B" w14:textId="77777777" w:rsidR="00F4406C" w:rsidRPr="006A10BF" w:rsidRDefault="00F4406C" w:rsidP="00F44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hAnsi="Arial" w:cs="Arial"/>
          <w:sz w:val="36"/>
          <w:szCs w:val="36"/>
        </w:rPr>
        <w:t>There was both praise and criticism for the organisation’s communications. Some felt outreach could be improved, while others acknowledged the significant effort made to deliver accessible information in a wide range of formats.</w:t>
      </w:r>
      <w:r w:rsidRPr="006A10BF" w:rsidDel="000A0BC0">
        <w:rPr>
          <w:rFonts w:ascii="Arial" w:eastAsia="Times New Roman" w:hAnsi="Arial" w:cs="Arial"/>
          <w:sz w:val="36"/>
          <w:szCs w:val="36"/>
          <w:lang w:eastAsia="en-GB"/>
        </w:rPr>
        <w:t xml:space="preserve"> </w:t>
      </w:r>
    </w:p>
    <w:p w14:paraId="081F9BD5" w14:textId="77777777" w:rsidR="00F4406C" w:rsidRPr="006A10BF" w:rsidRDefault="00F4406C" w:rsidP="00F4406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All agreed that the constitution needs updating to better reflect how the organisation operates today 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lastRenderedPageBreak/>
        <w:t>and the realities of engaging with a large and diverse membership.</w:t>
      </w:r>
      <w:r w:rsidRPr="006A10BF" w:rsidDel="00CE054E">
        <w:rPr>
          <w:rFonts w:ascii="Arial" w:eastAsia="Times New Roman" w:hAnsi="Arial" w:cs="Arial"/>
          <w:sz w:val="36"/>
          <w:szCs w:val="36"/>
          <w:lang w:eastAsia="en-GB"/>
        </w:rPr>
        <w:t xml:space="preserve"> </w:t>
      </w:r>
    </w:p>
    <w:p w14:paraId="3FA9DDE5" w14:textId="77777777" w:rsidR="00F4406C" w:rsidRPr="006A10BF" w:rsidRDefault="00F4406C" w:rsidP="00F4406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Conclusions</w:t>
      </w:r>
    </w:p>
    <w:p w14:paraId="72B277C6" w14:textId="77777777" w:rsidR="00F4406C" w:rsidRPr="006A10BF" w:rsidRDefault="00F4406C" w:rsidP="00F44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There is broad consensus that the current constitution needs modernisation.</w:t>
      </w:r>
    </w:p>
    <w:p w14:paraId="43A9E21D" w14:textId="77777777" w:rsidR="00F4406C" w:rsidRPr="006A10BF" w:rsidRDefault="00F4406C" w:rsidP="00F44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Views remain mixed on whether this is best achieved by updating the Association model or moving to a Foundation model.</w:t>
      </w:r>
    </w:p>
    <w:p w14:paraId="67543DB0" w14:textId="77777777" w:rsidR="00F4406C" w:rsidRPr="006A10BF" w:rsidRDefault="00F4406C" w:rsidP="00F44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Engagement was low (1.18% of members), and as such the consultation cannot be considered representative of the wider membership.</w:t>
      </w:r>
    </w:p>
    <w:p w14:paraId="25CF69E6" w14:textId="77777777" w:rsidR="00F4406C" w:rsidRPr="006A10BF" w:rsidRDefault="00F4406C" w:rsidP="00F44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It is important that future engagement structures remain proportionate, practical, and do not create additional governance burdens or give undue influence to a small group. </w:t>
      </w:r>
    </w:p>
    <w:p w14:paraId="211E51AE" w14:textId="77777777" w:rsidR="00F4406C" w:rsidRPr="006A10BF" w:rsidRDefault="00F4406C" w:rsidP="00F4406C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</w:p>
    <w:p w14:paraId="233051BC" w14:textId="77777777" w:rsidR="00F4406C" w:rsidRPr="006A10BF" w:rsidRDefault="00F4406C" w:rsidP="00F4406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Next Steps</w:t>
      </w:r>
    </w:p>
    <w:p w14:paraId="0FBC64C1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>The immediate next step is for the Board of Trustees to seek guidance from the Charity Commission, and if appropriate, formal consent to proceed with the proposed constitutional change.</w:t>
      </w:r>
    </w:p>
    <w:p w14:paraId="4971F038" w14:textId="77777777" w:rsidR="00F4406C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t xml:space="preserve">In parallel, and regardless of the final governance model adopted, we recognise the importance of strengthening our engagement with our beneficiaries. We are currently developing a broader </w:t>
      </w:r>
      <w:r w:rsidRPr="006A10BF">
        <w:rPr>
          <w:rFonts w:ascii="Arial" w:eastAsia="Times New Roman" w:hAnsi="Arial" w:cs="Arial"/>
          <w:bCs/>
          <w:sz w:val="36"/>
          <w:szCs w:val="36"/>
          <w:lang w:eastAsia="en-GB"/>
        </w:rPr>
        <w:t>engagement strategy</w:t>
      </w:r>
      <w:r w:rsidRPr="006A10BF">
        <w:rPr>
          <w:rFonts w:ascii="Arial" w:eastAsia="Times New Roman" w:hAnsi="Arial" w:cs="Arial"/>
          <w:sz w:val="36"/>
          <w:szCs w:val="36"/>
          <w:lang w:eastAsia="en-GB"/>
        </w:rPr>
        <w:t>, exploring how best to reach and involve different groups within our client base in a way that is accessible, meaningful, and sustainable.</w:t>
      </w:r>
    </w:p>
    <w:p w14:paraId="33195F59" w14:textId="77777777" w:rsidR="00745582" w:rsidRPr="006A10BF" w:rsidRDefault="00F4406C" w:rsidP="00F440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  <w:r w:rsidRPr="006A10BF">
        <w:rPr>
          <w:rFonts w:ascii="Arial" w:eastAsia="Times New Roman" w:hAnsi="Arial" w:cs="Arial"/>
          <w:sz w:val="36"/>
          <w:szCs w:val="36"/>
          <w:lang w:eastAsia="en-GB"/>
        </w:rPr>
        <w:lastRenderedPageBreak/>
        <w:t>We welcome suggestions from all people who use our services about how they would like to contribute, be involved, or stay informed as we move forward.</w:t>
      </w:r>
      <w:bookmarkEnd w:id="0"/>
    </w:p>
    <w:sectPr w:rsidR="00745582" w:rsidRPr="006A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0A2"/>
    <w:multiLevelType w:val="multilevel"/>
    <w:tmpl w:val="5808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4A6C"/>
    <w:multiLevelType w:val="multilevel"/>
    <w:tmpl w:val="BA2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7583F"/>
    <w:multiLevelType w:val="multilevel"/>
    <w:tmpl w:val="6C1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42B3F"/>
    <w:multiLevelType w:val="multilevel"/>
    <w:tmpl w:val="B1DE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621AC"/>
    <w:multiLevelType w:val="multilevel"/>
    <w:tmpl w:val="DE7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512B6"/>
    <w:multiLevelType w:val="multilevel"/>
    <w:tmpl w:val="118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B0E7E"/>
    <w:multiLevelType w:val="multilevel"/>
    <w:tmpl w:val="30D6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821290">
    <w:abstractNumId w:val="6"/>
  </w:num>
  <w:num w:numId="2" w16cid:durableId="884636585">
    <w:abstractNumId w:val="0"/>
  </w:num>
  <w:num w:numId="3" w16cid:durableId="2115400438">
    <w:abstractNumId w:val="2"/>
  </w:num>
  <w:num w:numId="4" w16cid:durableId="146014435">
    <w:abstractNumId w:val="4"/>
  </w:num>
  <w:num w:numId="5" w16cid:durableId="242036405">
    <w:abstractNumId w:val="3"/>
  </w:num>
  <w:num w:numId="6" w16cid:durableId="422118054">
    <w:abstractNumId w:val="1"/>
  </w:num>
  <w:num w:numId="7" w16cid:durableId="1815634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6C"/>
    <w:rsid w:val="002B2225"/>
    <w:rsid w:val="003D6779"/>
    <w:rsid w:val="006A10BF"/>
    <w:rsid w:val="00745582"/>
    <w:rsid w:val="00F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85F1"/>
  <w15:chartTrackingRefBased/>
  <w15:docId w15:val="{A0CD92B5-823C-4F51-A341-07E4CE9C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4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06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5f19c-34da-4adf-9d39-09e6dd5d1826" xsi:nil="true"/>
    <lcf76f155ced4ddcb4097134ff3c332f xmlns="aa5efe1e-74ba-4bae-8954-c0b9a0351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42CE8B43DCA49B4C7F08CCE8EDEC4" ma:contentTypeVersion="13" ma:contentTypeDescription="Create a new document." ma:contentTypeScope="" ma:versionID="b2d9020e00b2d9d7e154f6ef3b46bb38">
  <xsd:schema xmlns:xsd="http://www.w3.org/2001/XMLSchema" xmlns:xs="http://www.w3.org/2001/XMLSchema" xmlns:p="http://schemas.microsoft.com/office/2006/metadata/properties" xmlns:ns2="aa5efe1e-74ba-4bae-8954-c0b9a0351319" xmlns:ns3="a685f19c-34da-4adf-9d39-09e6dd5d1826" targetNamespace="http://schemas.microsoft.com/office/2006/metadata/properties" ma:root="true" ma:fieldsID="6c2cee8aec31a93200c26f020f8bc1d8" ns2:_="" ns3:_="">
    <xsd:import namespace="aa5efe1e-74ba-4bae-8954-c0b9a0351319"/>
    <xsd:import namespace="a685f19c-34da-4adf-9d39-09e6dd5d1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efe1e-74ba-4bae-8954-c0b9a035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5a8d14-8624-452b-8a46-134e3949e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f19c-34da-4adf-9d39-09e6dd5d1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31687-4302-4a5e-8070-44051885db3a}" ma:internalName="TaxCatchAll" ma:showField="CatchAllData" ma:web="a685f19c-34da-4adf-9d39-09e6dd5d1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F3801-23D8-44C1-957C-DC21B1193077}">
  <ds:schemaRefs>
    <ds:schemaRef ds:uri="http://schemas.microsoft.com/office/2006/metadata/properties"/>
    <ds:schemaRef ds:uri="http://schemas.microsoft.com/office/infopath/2007/PartnerControls"/>
    <ds:schemaRef ds:uri="a685f19c-34da-4adf-9d39-09e6dd5d1826"/>
    <ds:schemaRef ds:uri="aa5efe1e-74ba-4bae-8954-c0b9a0351319"/>
  </ds:schemaRefs>
</ds:datastoreItem>
</file>

<file path=customXml/itemProps2.xml><?xml version="1.0" encoding="utf-8"?>
<ds:datastoreItem xmlns:ds="http://schemas.openxmlformats.org/officeDocument/2006/customXml" ds:itemID="{8DDF6AF6-0024-4B57-BADE-EC3E07949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D2E6D-2C4F-41F0-898B-B0C01869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efe1e-74ba-4bae-8954-c0b9a0351319"/>
    <ds:schemaRef ds:uri="a685f19c-34da-4adf-9d39-09e6dd5d1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Jobson</dc:creator>
  <cp:keywords/>
  <dc:description/>
  <cp:lastModifiedBy>Barbara Fairs</cp:lastModifiedBy>
  <cp:revision>3</cp:revision>
  <dcterms:created xsi:type="dcterms:W3CDTF">2025-10-31T18:21:00Z</dcterms:created>
  <dcterms:modified xsi:type="dcterms:W3CDTF">2025-11-06T15:00:00Z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0x01010008442CE8B43DCA49B4C7F08CCE8EDEC4</vt:lpwstr>
  </property>
  <property fmtid="{D5CDD505-2E9C-101B-9397-08002B2CF9AE}" pid="3" name="MediaServiceImageTags">
    <vt:lpwstr/>
  </property>
</Properties>
</file>